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Na temelju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127. stavka 1. podstavka 2. a sukladno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80. stavku 4. Zakona o visokim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uèilištima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("Narodne novine", br. 59/96. -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proèišæeni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tekst), Rektorski zbor visokih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Republike Hrvatske na 6. sjednici u akademskoj 1997/98. godini održanoj 12. prosinca 1997. donio je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b/>
          <w:bCs/>
          <w:sz w:val="27"/>
          <w:lang w:eastAsia="hr-HR"/>
        </w:rPr>
        <w:t>PRAVILNIK O HABILITACIJSKOM POSTUPKU</w:t>
      </w:r>
      <w:r w:rsidRPr="0043121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Pr="00431210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(“Narodne novine”, broj 69/98)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 w:val="15"/>
          <w:szCs w:val="15"/>
          <w:lang w:eastAsia="hr-HR"/>
        </w:rPr>
        <w:br/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I. OPÆE ODREDBE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 w:val="15"/>
          <w:szCs w:val="15"/>
          <w:lang w:eastAsia="hr-HR"/>
        </w:rPr>
        <w:br/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Pravilnikom o habilitacijskom radu (u daljnjem tekstu: Pravilnik) pobliže se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ureðuje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postupak prijave, izradbe i obrane habilitacijskog rada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na izbor u nastavno zvanje profesora visoke škole.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2.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za izbor u nastavno zvanje profesora visoke škole (u daljnjem tekstu: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) treba imati ispunjene uvjete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utvrðene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èlankom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80. stavkom 3. Zakona o visokim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uèilištima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kao i minimalne uvjete koje propisuje Rektorski zbor.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sluèaju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kada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ima visoku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spremu uz uvjete navedene u prethodnom stavku mora imati i obranjen habilitacijski rad, prema postupku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utvrðenom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ovim Pravilnikom.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3.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Habilitacijski rad mora biti samostalan rad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kojim se dokazuje vlastiti doprinos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unapreðenju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struke ili umjetnosti.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Naziv i sažetak habilitacijskog rada podnosi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èelniku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; tema habilitacijskog rada treba biti iz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podruèja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struke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Habilitacijski rad ocjenjuje se 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povjerenstva, habilitacijski rad je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prihvaæen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ukoliko je pozitivno ocijenjen 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èlanova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povjerenstva, te ukoliko je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prihvaæen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od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4.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 imenovano od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(u daljnjem tekstu: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povjerenstvo) ocijenit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habilitacijski rad 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uputiti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II. PRIJAVA TEME HABILITACIJSKOG RADA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5.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podnosi prijavu teme habilitacijskog rada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èelniku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Prijava teme habilitacijskog rada mora sadržavati: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naziv teme habilitacijskog rada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obrazloženje teme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metodologiju rada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sažetak habilitacijskog rada.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Uz prijavu teme habilitacijskog rada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prilaže kratak životopis, popis objavljenih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struènih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odnosno znanstvenih radova.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6.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Èelnik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dužan je u roku 30 dana od dana podnošenja prijave teme za izradbu habilitacijskog rada podnijeti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 prijavi teme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za izradbu habilitacijskog rada.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III. PRIHVAÆANJE TEME HABILITACIJSKOG RADA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7.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na temelju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èelnika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 prijavi teme za izradbu habilitacijskog rada, te 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struènoj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djelatnosti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donosi odluku 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prihvaæanju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teme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habilitacijskog rada, te na istoj sjednici imenuje mentora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 za ocjenu i obranu habilitacijskog rada.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IV. IZRADBA HABILITACIJSKOG RADA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8.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je dužan u habilitacijskom radu obraditi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prihvaæenu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temu, te dokazati vlastiti doprinos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unapreðenju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struke ili umjetnosti.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je obvezan habilitacijski rad predati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povjerenstvu na ocjenu najkasnije u roku od jedne godine od dana donošenja odluke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prihvaæanju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teme habilitacijskog rada i imenovanju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za ocjenu i obranu habilitacijskog rada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V. OCJENA I OBRANA HABILITACIJSKOG RADA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9.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Zahtjev za pokretanje postupka za ocjenu habilitacijskog rada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predaje Tajništvu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Uz zahtjev predlaže se: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pet primjeraka habilitacijskog rada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kratak životopis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opis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rada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sažetak habilitacijskog rada u 3 primjerka.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Tehnièka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oprema habilitacijskog rada: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1. Format je A4 (21x29,7) uvez broširan.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2. Na koricama se ispisuje: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Naziv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Ime i prezime autora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Naslov habilitacijskog rada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Mjesto, godina.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3. Prvi list ostaje prazan i služi za naljepljivanje obrasca koji sadrži sve podatke o autoru, ocjeni i obrani habilitacijskog rada.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4. Na drugom listu ispisuje se tekst kao na koricama.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5. Na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sljedeæem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listu ispisuje se: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Naziv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gdje je habilitacijski rad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izraðen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Mentor...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Habilitacijski rad ima... listova.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6. U habilitacijskom radu treba biti još napisan: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životopis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sažetak habilitacijskog rada.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Čanak 10.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Habilitacijski rad ocjenjuje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 od najmanje tri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koje je imenovalo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Mentor je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Èlanovi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mogu biti samo osobe u nastavnom zvanju profesora visoke škole odnosno nastavnici izabrani u znanstveno nastavna zvanja iz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podruèja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struke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11.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 podnosi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najkasnije u roku od 60 dana od dana primitka habilitacijskog rada.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sadrži: životopis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prikaz sadržaja habilitacijskog rada, mišljenje i ocjenu habilitacijskog rada s osvrtom na primijenjene metode,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sadržaj habilitacijskog rada, te prijedlog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12.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 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za ocjenu habilitacijskog rada može predložiti: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da se habilitacijski rad prihvati 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dozvoli da pristupi obrani habilitacijskog rada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da se habilitacijski rad vrati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radi dopuna ili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ispravki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da se habilitacijski rad odbije.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13.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Ukoliko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prihvati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u kojem je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utvrðeno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da habilitacijski rad ima nedostataka koji se mogu otkloniti, pozvat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da otkloni nedostatke prema uputama i primjedbama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sluèaju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iz prethodnog stavka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je dužan u roku od 3 mjeseca od dana primitka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zakljuèka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dopuniti rad.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14.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Nakon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prihvaæanja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pozitivne ocjene habilitacijskog rada, u pravilu na istoj sjednici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vijeæe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utvrðuje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datum i mjesto javne obrane habilitacijskog rada.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Èelnik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oglasit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na oglasnoj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ploèi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visokog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najmanje 15 dana ranije, ime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naslov habilitacijskog rada, mjesto i vrijeme održavanja javne obrane.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15.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Javna obrana habilitacijskog rada održava se pred imenovanim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struènim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povjerenstvom.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O obrani habilitacijskog rada vodi se zapisnik kojeg potpisuju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èlanovi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zapisnièar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U zapisnik se unosi odluka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o obrani habilitacijskog rada.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16.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Obrana habilitacijskog rada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ima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sljedeæi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tijek: predsjednik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pozdravlja sve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nazoène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daje uvodni prikaz 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, temi i sadržaju habilitacijskog rada. Nakon toga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pristupa obrani habilitacijskog rada. Nakon obrane habilitacijskog rada, predsjednik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struènog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prepušta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èlanovima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povjerenstva da postavljaju pitanja i poziva sve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nazoène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da mogu postavljati pitanja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u vezi s izloženom temom.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17.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Nakon održane obrane habilitacijskog rada i rasprave iz prethodnog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ovog Pravilnika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struèno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povjerenstvo daje opisnu ocjenu o obrani habilitacijskog rada koja je prilog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izvješæu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za izbor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predloženika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u nastavno zvanje profesora visoke škole.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Opisna ocjena Povjerenstva o obrani habilitacijskog rada može biti: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obranio jednoglasnom odlukom Povjerenstva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obranio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veæinom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glasova Povjerenstva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- nije obranio.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VI. PRIJELAZNE I ZAVRŠNE ODREDBE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18.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Odredbe ovog Pravilnika primjenjivat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æe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se u izbornim postupcima za izbor u nastavno zvanje profesora visoke škole.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19.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Predloženici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za izbor u nastavno zvanje profesora visoke škole koji se prvi puta izabiru u nastavno zvanje uz obranu habilitacijskog rada, dužni su održati i nastupno predavanje sukladno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èlanku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9. Odluke o obliku 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naèinu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provedbe nastupnog predavanja za izbor u zvanje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predavaèa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koju je propisao Rektorski zbor visokih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od 7. travnja 1994. godine.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20.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Ovaj Pravilnik donosi Rektorski zbor visokih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uèilišta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431210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Izmjene i dopune ovog Pravilnika donose se na isti </w:t>
      </w:r>
      <w:proofErr w:type="spellStart"/>
      <w:r w:rsidRPr="00431210">
        <w:rPr>
          <w:rFonts w:ascii="Times New Roman" w:eastAsia="Times New Roman" w:hAnsi="Times New Roman" w:cs="Times New Roman"/>
          <w:szCs w:val="24"/>
          <w:lang w:eastAsia="hr-HR"/>
        </w:rPr>
        <w:t>naèin</w:t>
      </w:r>
      <w:proofErr w:type="spellEnd"/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 kao i Pravilnik.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Članak 21. </w:t>
      </w:r>
    </w:p>
    <w:p w:rsidR="00431210" w:rsidRPr="00431210" w:rsidRDefault="00431210" w:rsidP="00431210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431210">
        <w:rPr>
          <w:rFonts w:ascii="Times New Roman" w:eastAsia="Times New Roman" w:hAnsi="Times New Roman" w:cs="Times New Roman"/>
          <w:szCs w:val="24"/>
          <w:lang w:eastAsia="hr-HR"/>
        </w:rPr>
        <w:t xml:space="preserve">Ovaj Pravilnik stupa na snagu osmog dana nakon objave u "Narodnim novinama". </w:t>
      </w:r>
    </w:p>
    <w:p w:rsidR="00431210" w:rsidRPr="00431210" w:rsidRDefault="00431210" w:rsidP="0043121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</w:p>
    <w:p w:rsidR="00BB0A69" w:rsidRDefault="00BB0A69"/>
    <w:sectPr w:rsidR="00BB0A69" w:rsidSect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1210"/>
    <w:rsid w:val="00151FC6"/>
    <w:rsid w:val="001F1B91"/>
    <w:rsid w:val="00217743"/>
    <w:rsid w:val="00431210"/>
    <w:rsid w:val="005C5AE9"/>
    <w:rsid w:val="00714E8D"/>
    <w:rsid w:val="00B22443"/>
    <w:rsid w:val="00BB0A69"/>
    <w:rsid w:val="00C57CCC"/>
    <w:rsid w:val="00C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9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2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12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906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2011-07-02T14:49:00Z</dcterms:created>
  <dcterms:modified xsi:type="dcterms:W3CDTF">2011-07-02T14:58:00Z</dcterms:modified>
</cp:coreProperties>
</file>