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bookmarkStart w:id="0" w:name="_GoBack"/>
      <w:bookmarkEnd w:id="0"/>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b/>
          <w:bCs/>
          <w:sz w:val="27"/>
          <w:szCs w:val="27"/>
          <w:lang w:eastAsia="hr-HR"/>
        </w:rPr>
        <w:t>PRAVILNIK O MJERILIMA ZA PRIJAM SPECIJALIZANATA</w:t>
      </w:r>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sz w:val="27"/>
          <w:szCs w:val="27"/>
          <w:lang w:eastAsia="hr-HR"/>
        </w:rPr>
        <w:br/>
        <w:t>(„Narodne novine“, broj 83/15)</w:t>
      </w:r>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sz w:val="27"/>
          <w:szCs w:val="27"/>
          <w:lang w:eastAsia="hr-HR"/>
        </w:rPr>
        <w:br/>
        <w:t>Članak 1.</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Ovim Pravilnikom utvrđuju se mjerila za prijam zdravstvenih radnika sa završenim integriranim preddiplomskim i diplomskim studijem zdravstvenog usmjerenja – specijalizanata u zdravstvene ustanove čiji je osnivač Republika Hrvatska ili jedinica područne (regionalne) samouprave (u daljnjem tekstu: županija) te način njihova izbora.</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2.</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Opći uvjeti koje pristupnik za odobravanje specijalizacije (u daljnjem tekstu: pristupnik) mora ispunjavati jesu:</w:t>
      </w:r>
      <w:r w:rsidRPr="00E563A3">
        <w:rPr>
          <w:rFonts w:ascii="Times New Roman" w:eastAsia="Times New Roman" w:hAnsi="Times New Roman" w:cs="Times New Roman"/>
          <w:sz w:val="27"/>
          <w:szCs w:val="27"/>
          <w:lang w:eastAsia="hr-HR"/>
        </w:rPr>
        <w:br/>
        <w:t xml:space="preserve">– zdravstveni radnik sa završenim integriranim </w:t>
      </w:r>
      <w:proofErr w:type="spellStart"/>
      <w:r w:rsidRPr="00E563A3">
        <w:rPr>
          <w:rFonts w:ascii="Times New Roman" w:eastAsia="Times New Roman" w:hAnsi="Times New Roman" w:cs="Times New Roman"/>
          <w:sz w:val="27"/>
          <w:szCs w:val="27"/>
          <w:lang w:eastAsia="hr-HR"/>
        </w:rPr>
        <w:t>preddiplomiskim</w:t>
      </w:r>
      <w:proofErr w:type="spellEnd"/>
      <w:r w:rsidRPr="00E563A3">
        <w:rPr>
          <w:rFonts w:ascii="Times New Roman" w:eastAsia="Times New Roman" w:hAnsi="Times New Roman" w:cs="Times New Roman"/>
          <w:sz w:val="27"/>
          <w:szCs w:val="27"/>
          <w:lang w:eastAsia="hr-HR"/>
        </w:rPr>
        <w:t xml:space="preserve"> i diplomskim studijem zdravstvenog usmjerenja,</w:t>
      </w:r>
      <w:r w:rsidRPr="00E563A3">
        <w:rPr>
          <w:rFonts w:ascii="Times New Roman" w:eastAsia="Times New Roman" w:hAnsi="Times New Roman" w:cs="Times New Roman"/>
          <w:sz w:val="27"/>
          <w:szCs w:val="27"/>
          <w:lang w:eastAsia="hr-HR"/>
        </w:rPr>
        <w:br/>
        <w:t>– odobrenje za samostalan rad.</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3.</w:t>
      </w:r>
    </w:p>
    <w:p w:rsidR="00E563A3" w:rsidRPr="00E563A3" w:rsidRDefault="00E563A3" w:rsidP="00E563A3">
      <w:pPr>
        <w:spacing w:after="24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Mjerila za utvrđivanje redoslijeda pristupnika su:</w:t>
      </w:r>
    </w:p>
    <w:tbl>
      <w:tblPr>
        <w:tblW w:w="0" w:type="auto"/>
        <w:tblCellMar>
          <w:top w:w="15" w:type="dxa"/>
          <w:left w:w="15" w:type="dxa"/>
          <w:bottom w:w="15" w:type="dxa"/>
          <w:right w:w="15" w:type="dxa"/>
        </w:tblCellMar>
        <w:tblLook w:val="04A0" w:firstRow="1" w:lastRow="0" w:firstColumn="1" w:lastColumn="0" w:noHBand="0" w:noVBand="1"/>
      </w:tblPr>
      <w:tblGrid>
        <w:gridCol w:w="5756"/>
        <w:gridCol w:w="1906"/>
        <w:gridCol w:w="1500"/>
      </w:tblGrid>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Red.</w:t>
            </w:r>
            <w:r w:rsidRPr="00E563A3">
              <w:rPr>
                <w:rFonts w:ascii="Times New Roman" w:eastAsia="Times New Roman" w:hAnsi="Times New Roman" w:cs="Times New Roman"/>
                <w:color w:val="000000"/>
                <w:sz w:val="27"/>
                <w:szCs w:val="27"/>
                <w:lang w:eastAsia="hr-HR"/>
              </w:rPr>
              <w:br/>
              <w:t>broj</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MJERILO</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BODOVI</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Duljina trajanja studija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Najveći mogući broj bodova: 6 bodova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Produžetak studija: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za svaku godinu produžetka studija – minus 1 bod</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xml:space="preserve">Za produljenje studija uslijed komplikacija u trudnoći, </w:t>
            </w:r>
            <w:proofErr w:type="spellStart"/>
            <w:r w:rsidRPr="00E563A3">
              <w:rPr>
                <w:rFonts w:ascii="Times New Roman" w:eastAsia="Times New Roman" w:hAnsi="Times New Roman" w:cs="Times New Roman"/>
                <w:color w:val="000000"/>
                <w:sz w:val="27"/>
                <w:szCs w:val="27"/>
                <w:lang w:eastAsia="hr-HR"/>
              </w:rPr>
              <w:lastRenderedPageBreak/>
              <w:t>rodiljnoga</w:t>
            </w:r>
            <w:proofErr w:type="spellEnd"/>
            <w:r w:rsidRPr="00E563A3">
              <w:rPr>
                <w:rFonts w:ascii="Times New Roman" w:eastAsia="Times New Roman" w:hAnsi="Times New Roman" w:cs="Times New Roman"/>
                <w:color w:val="000000"/>
                <w:sz w:val="27"/>
                <w:szCs w:val="27"/>
                <w:lang w:eastAsia="hr-HR"/>
              </w:rPr>
              <w:t xml:space="preserve"> dopusta, duže bolesti (uz predočenje liječničkog nalaza) ili nekog drugog razloga koji predstavlja višu silu (uz priloženi pisani dokaz), ne dodjeljuju se negativni bodovi.</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Opći prosjek ocjena studija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Opći prosjek ocjena studija = broj bodova (na dvije decimale)</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Nagrade za vrijeme studija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nagrada rektora Sveučilišta,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nagrada dekana medicinskog, stomatološkog, farmaceutsko-biokemijskog fakulteta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 bod po nagradi (najveći mogući broj bodova – 2 boda) </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4.</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Poslijediplomski studij:</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i/>
                <w:iCs/>
                <w:color w:val="000000"/>
                <w:sz w:val="27"/>
                <w:szCs w:val="27"/>
                <w:lang w:eastAsia="hr-HR"/>
              </w:rPr>
              <w:t>– doktorski studij</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Upis</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Upis 2. godine</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Upis 3. godine</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Doktor znanosti</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(najveći mogući broj bodova – 2 boda)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0,5 bodova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 bod</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 bodova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Stručna i znanstvena aktivnost:</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(najveći mogući broj bodova – 3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a) radovi u indeksiranim časopisima CC, SCI, SSCI</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ako je pristupnik prvi autor</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ako je pristupnik koautor</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 bod</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0,4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b) radovi objavljeni »</w:t>
            </w:r>
            <w:proofErr w:type="spellStart"/>
            <w:r w:rsidRPr="00E563A3">
              <w:rPr>
                <w:rFonts w:ascii="Times New Roman" w:eastAsia="Times New Roman" w:hAnsi="Times New Roman" w:cs="Times New Roman"/>
                <w:color w:val="000000"/>
                <w:sz w:val="27"/>
                <w:szCs w:val="27"/>
                <w:lang w:eastAsia="hr-HR"/>
              </w:rPr>
              <w:t>in</w:t>
            </w:r>
            <w:proofErr w:type="spellEnd"/>
            <w:r w:rsidRPr="00E563A3">
              <w:rPr>
                <w:rFonts w:ascii="Times New Roman" w:eastAsia="Times New Roman" w:hAnsi="Times New Roman" w:cs="Times New Roman"/>
                <w:color w:val="000000"/>
                <w:sz w:val="27"/>
                <w:szCs w:val="27"/>
                <w:lang w:eastAsia="hr-HR"/>
              </w:rPr>
              <w:t xml:space="preserve"> </w:t>
            </w:r>
            <w:proofErr w:type="spellStart"/>
            <w:r w:rsidRPr="00E563A3">
              <w:rPr>
                <w:rFonts w:ascii="Times New Roman" w:eastAsia="Times New Roman" w:hAnsi="Times New Roman" w:cs="Times New Roman"/>
                <w:color w:val="000000"/>
                <w:sz w:val="27"/>
                <w:szCs w:val="27"/>
                <w:lang w:eastAsia="hr-HR"/>
              </w:rPr>
              <w:t>extenso</w:t>
            </w:r>
            <w:proofErr w:type="spellEnd"/>
            <w:r w:rsidRPr="00E563A3">
              <w:rPr>
                <w:rFonts w:ascii="Times New Roman" w:eastAsia="Times New Roman" w:hAnsi="Times New Roman" w:cs="Times New Roman"/>
                <w:color w:val="000000"/>
                <w:sz w:val="27"/>
                <w:szCs w:val="27"/>
                <w:lang w:eastAsia="hr-HR"/>
              </w:rPr>
              <w:t>«</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ako je pristupnik prvi autor</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ako je pristupnik koautor</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0,4 boda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0,2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c) ostali radovi i sažeci – ako je pristupnik prvi autor</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ako je pristupnik koautor</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0,2 boda</w:t>
            </w:r>
          </w:p>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0,1 bod</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6.</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 xml:space="preserve">Rad u primarnoj </w:t>
            </w:r>
            <w:r w:rsidRPr="00E563A3">
              <w:rPr>
                <w:rFonts w:ascii="Times New Roman" w:eastAsia="Times New Roman" w:hAnsi="Times New Roman" w:cs="Times New Roman"/>
                <w:color w:val="000000"/>
                <w:sz w:val="27"/>
                <w:szCs w:val="27"/>
                <w:lang w:eastAsia="hr-HR"/>
              </w:rPr>
              <w:lastRenderedPageBreak/>
              <w:t>zdravstvenoj zaštiti</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lastRenderedPageBreak/>
              <w:t xml:space="preserve">(najveći </w:t>
            </w:r>
            <w:r w:rsidRPr="00E563A3">
              <w:rPr>
                <w:rFonts w:ascii="Times New Roman" w:eastAsia="Times New Roman" w:hAnsi="Times New Roman" w:cs="Times New Roman"/>
                <w:color w:val="000000"/>
                <w:sz w:val="27"/>
                <w:szCs w:val="27"/>
                <w:lang w:eastAsia="hr-HR"/>
              </w:rPr>
              <w:lastRenderedPageBreak/>
              <w:t>mogući broj bodova – 4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lastRenderedPageBreak/>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a) za svaki navršeni mjesec rada u primarnoj zdravstvenoj zaštiti (u općoj/obiteljskoj medicini ili u hitnoj medicini)</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0,1 bod</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b) za svaki navršeni mjesec rada u primarnoj zdravstvenoj zaštiti (u općoj/obiteljskoj medicini ili u hitnoj medicini) na otocima i/ili na području Republike Hrvatske čiji je indeks razvijenosti ispod 100%</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0,2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7.</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Rad doktora medicine bez specijalizacije u bolničkoj zdravstvenoj ustanovi</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(najveći mogući broj bodova – 2 boda)</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Za svakih šest mjeseci rada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 bodova</w:t>
            </w:r>
          </w:p>
        </w:tc>
      </w:tr>
    </w:tbl>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4.</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Prijedlog za izbor specijalizanata utvrđuje Povjerenstvo koje ima pet članova (u daljnjem tekstu: Povjerenstvo), a čine ga:</w:t>
      </w:r>
      <w:r w:rsidRPr="00E563A3">
        <w:rPr>
          <w:rFonts w:ascii="Times New Roman" w:eastAsia="Times New Roman" w:hAnsi="Times New Roman" w:cs="Times New Roman"/>
          <w:sz w:val="27"/>
          <w:szCs w:val="27"/>
          <w:lang w:eastAsia="hr-HR"/>
        </w:rPr>
        <w:br/>
        <w:t>1.) predstojnik klinike ili kliničkog zavoda ili pročelnik zavoda ili voditelj odjela za koji je odobrena specijalizacija,</w:t>
      </w:r>
      <w:r w:rsidRPr="00E563A3">
        <w:rPr>
          <w:rFonts w:ascii="Times New Roman" w:eastAsia="Times New Roman" w:hAnsi="Times New Roman" w:cs="Times New Roman"/>
          <w:sz w:val="27"/>
          <w:szCs w:val="27"/>
          <w:lang w:eastAsia="hr-HR"/>
        </w:rPr>
        <w:br/>
        <w:t>2.) tri člana šireg stručnog kolegija klinike ili kliničkog zavoda ili zavoda ili odjela za koji je odobrena specijalizacija,</w:t>
      </w:r>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sz w:val="27"/>
          <w:szCs w:val="27"/>
          <w:lang w:eastAsia="hr-HR"/>
        </w:rPr>
        <w:lastRenderedPageBreak/>
        <w:t>3.) ravnatelj zdravstvene ustanove ili član ovlašten od ravnatelja.</w:t>
      </w:r>
      <w:r w:rsidRPr="00E563A3">
        <w:rPr>
          <w:rFonts w:ascii="Times New Roman" w:eastAsia="Times New Roman" w:hAnsi="Times New Roman" w:cs="Times New Roman"/>
          <w:sz w:val="27"/>
          <w:szCs w:val="27"/>
          <w:lang w:eastAsia="hr-HR"/>
        </w:rPr>
        <w:br/>
        <w:t>Povjerenstvo imenuje Upravno vijeće zdravstvene ustanove.</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5.</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Natječaj za prijam specijalizanata obvezno se objavljuje u jednom dnevnom listu koji se prodaje na cijelom području Republike Hrvatske, na mrežnoj stranici zdravstvene ustanove i na mrežnoj stranici Ministarstva zdravlja.</w:t>
      </w:r>
      <w:r w:rsidRPr="00E563A3">
        <w:rPr>
          <w:rFonts w:ascii="Times New Roman" w:eastAsia="Times New Roman" w:hAnsi="Times New Roman" w:cs="Times New Roman"/>
          <w:sz w:val="27"/>
          <w:szCs w:val="27"/>
          <w:lang w:eastAsia="hr-HR"/>
        </w:rPr>
        <w:br/>
        <w:t>Cjelokupni natječajni materijal (sve ponude s prilozima i dokazima o ispunjavanju uvjeta iz natječaja) dostavlja se Povjerenstvu.</w:t>
      </w:r>
      <w:r w:rsidRPr="00E563A3">
        <w:rPr>
          <w:rFonts w:ascii="Times New Roman" w:eastAsia="Times New Roman" w:hAnsi="Times New Roman" w:cs="Times New Roman"/>
          <w:sz w:val="27"/>
          <w:szCs w:val="27"/>
          <w:lang w:eastAsia="hr-HR"/>
        </w:rPr>
        <w:br/>
        <w:t>Dokaze iz stavka 2. ovoga članka čine:</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odobrenja za samostalan rad,</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prijepisa položenih ispita na studiju,</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potvrde o općem prosjeku ocjena tijekom studija te duljini trajanja studija,</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nagrada za vrijeme studija,</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potvrde o statusu poslijediplomskog doktorskog studija,</w:t>
      </w:r>
      <w:r w:rsidRPr="00E563A3">
        <w:rPr>
          <w:rFonts w:ascii="Times New Roman" w:eastAsia="Times New Roman" w:hAnsi="Times New Roman" w:cs="Times New Roman"/>
          <w:sz w:val="27"/>
          <w:szCs w:val="27"/>
          <w:lang w:eastAsia="hr-HR"/>
        </w:rPr>
        <w:br/>
        <w:t>– popis objavljenih radova i kopije radova,</w:t>
      </w:r>
      <w:r w:rsidRPr="00E563A3">
        <w:rPr>
          <w:rFonts w:ascii="Times New Roman" w:eastAsia="Times New Roman" w:hAnsi="Times New Roman" w:cs="Times New Roman"/>
          <w:sz w:val="27"/>
          <w:szCs w:val="27"/>
          <w:lang w:eastAsia="hr-HR"/>
        </w:rPr>
        <w:br/>
        <w:t xml:space="preserve">–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ugovora o radu ako je pristupnik radio u primarnoj zdravstvenoj zaštiti.</w:t>
      </w:r>
      <w:r w:rsidRPr="00E563A3">
        <w:rPr>
          <w:rFonts w:ascii="Times New Roman" w:eastAsia="Times New Roman" w:hAnsi="Times New Roman" w:cs="Times New Roman"/>
          <w:sz w:val="27"/>
          <w:szCs w:val="27"/>
          <w:lang w:eastAsia="hr-HR"/>
        </w:rPr>
        <w:br/>
        <w:t xml:space="preserve">Obveznu dokumentaciju iz stavka 2. ovoga članka čine i preslici rezultata psihološkog testiranja, a za kirurške grane i </w:t>
      </w:r>
      <w:proofErr w:type="spellStart"/>
      <w:r w:rsidRPr="00E563A3">
        <w:rPr>
          <w:rFonts w:ascii="Times New Roman" w:eastAsia="Times New Roman" w:hAnsi="Times New Roman" w:cs="Times New Roman"/>
          <w:sz w:val="27"/>
          <w:szCs w:val="27"/>
          <w:lang w:eastAsia="hr-HR"/>
        </w:rPr>
        <w:t>preslik</w:t>
      </w:r>
      <w:proofErr w:type="spellEnd"/>
      <w:r w:rsidRPr="00E563A3">
        <w:rPr>
          <w:rFonts w:ascii="Times New Roman" w:eastAsia="Times New Roman" w:hAnsi="Times New Roman" w:cs="Times New Roman"/>
          <w:sz w:val="27"/>
          <w:szCs w:val="27"/>
          <w:lang w:eastAsia="hr-HR"/>
        </w:rPr>
        <w:t xml:space="preserve"> rezultata testiranja manualne spretnosti koje se provodi sukladno posebnim propisima o zdravstvenom osiguranju zaštite zdravlja na radu, ako je takvo testiranje zatražilo Povjerenstvo.</w:t>
      </w:r>
      <w:r w:rsidRPr="00E563A3">
        <w:rPr>
          <w:rFonts w:ascii="Times New Roman" w:eastAsia="Times New Roman" w:hAnsi="Times New Roman" w:cs="Times New Roman"/>
          <w:sz w:val="27"/>
          <w:szCs w:val="27"/>
          <w:lang w:eastAsia="hr-HR"/>
        </w:rPr>
        <w:br/>
        <w:t>Bodovanje i razgovor obavlja se samo za one pristupnike koji su podnijeli potpunu dokumentaciju iz stavka 2. ovoga članka.</w:t>
      </w:r>
      <w:r w:rsidRPr="00E563A3">
        <w:rPr>
          <w:rFonts w:ascii="Times New Roman" w:eastAsia="Times New Roman" w:hAnsi="Times New Roman" w:cs="Times New Roman"/>
          <w:sz w:val="27"/>
          <w:szCs w:val="27"/>
          <w:lang w:eastAsia="hr-HR"/>
        </w:rPr>
        <w:br/>
        <w:t>Povjerenstvo je obvezno objaviti na oglasnoj ploči zdravstvene ustanove listu pristupnika s istaknutim bodovima, koje su stekli prema pojedinom mjerilu iz članka 3. ovoga Pravilnika, u roku od 15 dana od dana završetka roka za prijavu na natječaj, a prije provođenja razgovora s pristupnicima.</w:t>
      </w:r>
      <w:r w:rsidRPr="00E563A3">
        <w:rPr>
          <w:rFonts w:ascii="Times New Roman" w:eastAsia="Times New Roman" w:hAnsi="Times New Roman" w:cs="Times New Roman"/>
          <w:sz w:val="27"/>
          <w:szCs w:val="27"/>
          <w:lang w:eastAsia="hr-HR"/>
        </w:rPr>
        <w:br/>
        <w:t>Na razgovoru iz stavka 5. ovoga članka pristupnici su obvezni Povjerenstvu predočiti izvornike dokumenata iz stavka 2. ovoga članka.</w:t>
      </w:r>
      <w:r w:rsidRPr="00E563A3">
        <w:rPr>
          <w:rFonts w:ascii="Times New Roman" w:eastAsia="Times New Roman" w:hAnsi="Times New Roman" w:cs="Times New Roman"/>
          <w:sz w:val="27"/>
          <w:szCs w:val="27"/>
          <w:lang w:eastAsia="hr-HR"/>
        </w:rPr>
        <w:br/>
        <w:t>Povjerenstvo je obvezno obaviti razgovor sa svim prijavljenim pristupnicima u roku od 30 dana od isteka roka za prijavu na natječaj.</w:t>
      </w:r>
      <w:r w:rsidRPr="00E563A3">
        <w:rPr>
          <w:rFonts w:ascii="Times New Roman" w:eastAsia="Times New Roman" w:hAnsi="Times New Roman" w:cs="Times New Roman"/>
          <w:sz w:val="27"/>
          <w:szCs w:val="27"/>
          <w:lang w:eastAsia="hr-HR"/>
        </w:rPr>
        <w:br/>
        <w:t>O terminu razgovora s Povjerenstvom svaki se pristupnik izvješćuje pisanim putem ili putem elektroničke pošte.</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6.</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Povjerenstvo obavlja razgovor s pristupnicima u svrhu stjecanja uvida u opća znanja, znanja specifična za pojedinu specijalizaciju, motiviranost pristupnika, kvalitetu socijalnog kontakta, verbalne i neverbalne sposobnosti i opći dojam. Povjerenstvo može vlastitom odlukom ocijeniti pristupnike i u drugim kategorijama prilagođenim potrebama i naravi specijalizacije za koju se provodi natječaj.</w:t>
      </w:r>
      <w:r w:rsidRPr="00E563A3">
        <w:rPr>
          <w:rFonts w:ascii="Times New Roman" w:eastAsia="Times New Roman" w:hAnsi="Times New Roman" w:cs="Times New Roman"/>
          <w:sz w:val="27"/>
          <w:szCs w:val="27"/>
          <w:lang w:eastAsia="hr-HR"/>
        </w:rPr>
        <w:br/>
        <w:t>Svaki od članova Povjerenstva nakon obavljenog razgovora s pristupnikom ocjenjuje ga s najviše 1,5 bodova, a obvezan je ocjenu obrazložiti na obrascu iz Priloga I. koji je sastavni dio ovoga Pravilnika.</w:t>
      </w:r>
      <w:r w:rsidRPr="00E563A3">
        <w:rPr>
          <w:rFonts w:ascii="Times New Roman" w:eastAsia="Times New Roman" w:hAnsi="Times New Roman" w:cs="Times New Roman"/>
          <w:sz w:val="27"/>
          <w:szCs w:val="27"/>
          <w:lang w:eastAsia="hr-HR"/>
        </w:rPr>
        <w:br/>
        <w:t xml:space="preserve">Prijedlog kandidata za prijam na specijalizaciju utvrđuje se zbrajanjem bodova koje su pristupnici ostvarili na temelju provedenog bodovanja prema pojedinom mjerilu </w:t>
      </w:r>
      <w:r w:rsidRPr="00E563A3">
        <w:rPr>
          <w:rFonts w:ascii="Times New Roman" w:eastAsia="Times New Roman" w:hAnsi="Times New Roman" w:cs="Times New Roman"/>
          <w:sz w:val="27"/>
          <w:szCs w:val="27"/>
          <w:lang w:eastAsia="hr-HR"/>
        </w:rPr>
        <w:lastRenderedPageBreak/>
        <w:t>iz članka 3. ovoga Pravilnika i razgovora s Povjerenstvom, pod uvjetom da su rezultati psihološkog testiranja uspješni.</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7.</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Povjerenstvo dostavlja ravnatelju prijedlog kandidata za prijam na specijalizaciju na temelju provedenog bodovanja i razgovora s Povjerenstvom sukladno članku 6. stavku 3. ovoga Pravilnika u roku od 15 dana od obavljenih razgovora s pristupnicima.</w:t>
      </w:r>
      <w:r w:rsidRPr="00E563A3">
        <w:rPr>
          <w:rFonts w:ascii="Times New Roman" w:eastAsia="Times New Roman" w:hAnsi="Times New Roman" w:cs="Times New Roman"/>
          <w:sz w:val="27"/>
          <w:szCs w:val="27"/>
          <w:lang w:eastAsia="hr-HR"/>
        </w:rPr>
        <w:br/>
        <w:t>Zdravstvena ustanova obvezna je svim prijavljenim pristupnicima istovremeno poslati obavijest o datumu kada će objaviti listu rezultata na oglasnoj ploči zdravstvene ustanove.</w:t>
      </w:r>
      <w:r w:rsidRPr="00E563A3">
        <w:rPr>
          <w:rFonts w:ascii="Times New Roman" w:eastAsia="Times New Roman" w:hAnsi="Times New Roman" w:cs="Times New Roman"/>
          <w:sz w:val="27"/>
          <w:szCs w:val="27"/>
          <w:lang w:eastAsia="hr-HR"/>
        </w:rPr>
        <w:br/>
        <w:t>Ravnatelj objavljuje na oglasnoj ploči zdravstvene ustanove listu rezultata svih pristupnika s istaknutim ukupnim bodovima sukladno mjerilima iz članka 3. i bodovima iz članka 6. ovoga Pravilnika u roku od pet dana od dana dostave prijedloga odluke Povjerenstva.</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8.</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U slučaju kada dva pristupnika ostvaruju isti broj bodova sukladno mjerilima utvrđenim ovim Pravilnikom, prednost pri konačnom redoslijedu kandidata ima pristupnik koji je sudionik, dijete ili član obitelji smrtno stradalog, zatočenog ili nestalog hrvatskog branitelja Domovinskog rata prema Zakonu o pravima hrvatskih branitelja iz Domovinskog rata i članova njihovih obitelji.</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9.</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Odluku o izboru specijalizanata sukladno redoslijedu kandidata iz članka 6. stavka 3. i članka 8. ovoga Pravilnika donosi ravnatelj zdravstvene ustanove.</w:t>
      </w:r>
      <w:r w:rsidRPr="00E563A3">
        <w:rPr>
          <w:rFonts w:ascii="Times New Roman" w:eastAsia="Times New Roman" w:hAnsi="Times New Roman" w:cs="Times New Roman"/>
          <w:sz w:val="27"/>
          <w:szCs w:val="27"/>
          <w:lang w:eastAsia="hr-HR"/>
        </w:rPr>
        <w:br/>
        <w:t>Odluka o izboru specijalizanata iz stavka 1. ovoga članka objavljuje se na oglasnoj ploči i na mrežnoj stranici zdravstvene ustanove najkasnije u roku od 20 dana od dana razgovora s Povjerenstvom iz članka 6. ovoga Pravilnika. Odluka o izboru specijalizanta mora sadržavati datum donošenja i datum objavljivanja odluke.</w:t>
      </w:r>
      <w:r w:rsidRPr="00E563A3">
        <w:rPr>
          <w:rFonts w:ascii="Times New Roman" w:eastAsia="Times New Roman" w:hAnsi="Times New Roman" w:cs="Times New Roman"/>
          <w:sz w:val="27"/>
          <w:szCs w:val="27"/>
          <w:lang w:eastAsia="hr-HR"/>
        </w:rPr>
        <w:br/>
        <w:t>Protiv odluke o izboru specijalizanata iz stavka 1. ovoga članka nezadovoljan pristupnik može podnijeti prigovor Upravnom vijeću zdravstvene ustanove u roku od 8 dana od dana objave odluke na oglasnoj ploči, odnosno na mrežnoj stranici zdravstvene ustanove.</w:t>
      </w:r>
      <w:r w:rsidRPr="00E563A3">
        <w:rPr>
          <w:rFonts w:ascii="Times New Roman" w:eastAsia="Times New Roman" w:hAnsi="Times New Roman" w:cs="Times New Roman"/>
          <w:sz w:val="27"/>
          <w:szCs w:val="27"/>
          <w:lang w:eastAsia="hr-HR"/>
        </w:rPr>
        <w:br/>
        <w:t>Upravno vijeće zdravstvene ustanove obvezno je donijeti odluku o prigovoru iz stavka 3. ovoga članka u roku od 30 dana od dana primitka prigovora.</w:t>
      </w:r>
      <w:r w:rsidRPr="00E563A3">
        <w:rPr>
          <w:rFonts w:ascii="Times New Roman" w:eastAsia="Times New Roman" w:hAnsi="Times New Roman" w:cs="Times New Roman"/>
          <w:sz w:val="27"/>
          <w:szCs w:val="27"/>
          <w:lang w:eastAsia="hr-HR"/>
        </w:rPr>
        <w:br/>
        <w:t>Ravnatelj zdravstvene ustanove nakon pravomoćnosti Odluke o izboru specijalizanta dostavlja Ministarstvu zdravlja zahtjev i dokumentaciju radi izdavanja rješenja o odobrenju specijalizacije.</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10.</w:t>
      </w:r>
    </w:p>
    <w:p w:rsidR="00E563A3" w:rsidRPr="00E563A3" w:rsidRDefault="00E563A3" w:rsidP="00E563A3">
      <w:pPr>
        <w:spacing w:after="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t>Danom stupanja na snagu ovoga Pravilnika prestaje važiti Pravilnik o mjerilima za prijam specijalizanata (»Narodne novine«, br. 154/2008).</w:t>
      </w:r>
      <w:r w:rsidRPr="00E563A3">
        <w:rPr>
          <w:rFonts w:ascii="Times New Roman" w:eastAsia="Times New Roman" w:hAnsi="Times New Roman" w:cs="Times New Roman"/>
          <w:sz w:val="18"/>
          <w:szCs w:val="18"/>
          <w:lang w:eastAsia="hr-HR"/>
        </w:rPr>
        <w:t xml:space="preserve"> </w:t>
      </w:r>
    </w:p>
    <w:p w:rsidR="00E563A3" w:rsidRPr="00E563A3" w:rsidRDefault="00E563A3" w:rsidP="00E563A3">
      <w:pPr>
        <w:spacing w:after="0" w:line="240" w:lineRule="auto"/>
        <w:jc w:val="center"/>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Članak 11.</w:t>
      </w:r>
    </w:p>
    <w:p w:rsidR="00E563A3" w:rsidRPr="00E563A3" w:rsidRDefault="00E563A3" w:rsidP="00E563A3">
      <w:pPr>
        <w:spacing w:after="24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lastRenderedPageBreak/>
        <w:t>Ovaj Pravilnik stupa na snagu osmoga dana od dana objave u »Narodnim novinama«.</w:t>
      </w:r>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sz w:val="27"/>
          <w:szCs w:val="27"/>
          <w:lang w:eastAsia="hr-HR"/>
        </w:rPr>
        <w:br/>
        <w:t>PRILOG I.</w:t>
      </w:r>
      <w:r w:rsidRPr="00E563A3">
        <w:rPr>
          <w:rFonts w:ascii="Times New Roman" w:eastAsia="Times New Roman" w:hAnsi="Times New Roman" w:cs="Times New Roman"/>
          <w:sz w:val="27"/>
          <w:szCs w:val="27"/>
          <w:lang w:eastAsia="hr-HR"/>
        </w:rPr>
        <w:br/>
      </w:r>
      <w:r w:rsidRPr="00E563A3">
        <w:rPr>
          <w:rFonts w:ascii="Times New Roman" w:eastAsia="Times New Roman" w:hAnsi="Times New Roman" w:cs="Times New Roman"/>
          <w:sz w:val="27"/>
          <w:szCs w:val="27"/>
          <w:lang w:eastAsia="hr-HR"/>
        </w:rPr>
        <w:br/>
        <w:t>Obrazac člana Povjerenstva radi ocjene razgovora pristupnika</w:t>
      </w:r>
    </w:p>
    <w:tbl>
      <w:tblPr>
        <w:tblW w:w="0" w:type="auto"/>
        <w:tblCellMar>
          <w:top w:w="15" w:type="dxa"/>
          <w:left w:w="15" w:type="dxa"/>
          <w:bottom w:w="15" w:type="dxa"/>
          <w:right w:w="15" w:type="dxa"/>
        </w:tblCellMar>
        <w:tblLook w:val="04A0" w:firstRow="1" w:lastRow="0" w:firstColumn="1" w:lastColumn="0" w:noHBand="0" w:noVBand="1"/>
      </w:tblPr>
      <w:tblGrid>
        <w:gridCol w:w="5404"/>
        <w:gridCol w:w="428"/>
        <w:gridCol w:w="225"/>
        <w:gridCol w:w="428"/>
        <w:gridCol w:w="225"/>
        <w:gridCol w:w="428"/>
        <w:gridCol w:w="225"/>
      </w:tblGrid>
      <w:tr w:rsidR="00E563A3" w:rsidRPr="00E563A3" w:rsidTr="00E563A3">
        <w:trPr>
          <w:gridAfter w:val="6"/>
          <w:wAfter w:w="11206" w:type="dxa"/>
        </w:trPr>
        <w:tc>
          <w:tcPr>
            <w:tcW w:w="0" w:type="auto"/>
            <w:tcBorders>
              <w:top w:val="single" w:sz="6" w:space="0" w:color="E4E4E4"/>
              <w:left w:val="single" w:sz="6" w:space="0" w:color="E4E4E4"/>
              <w:bottom w:val="single" w:sz="6" w:space="0" w:color="E4E4E4"/>
              <w:right w:val="single" w:sz="6" w:space="0" w:color="E4E4E4"/>
            </w:tcBorders>
            <w:tcMar>
              <w:top w:w="75" w:type="dxa"/>
              <w:left w:w="75" w:type="dxa"/>
              <w:bottom w:w="75" w:type="dxa"/>
              <w:right w:w="7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Opća znanja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Znanja i vještine specifične za specijalizaciju</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Motiviranost pristupnika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Kvaliteta socijalnog kontakta (verbalna i neverbalna komunikacija)</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Opći dojam</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0,5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1,5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2,5</w:t>
            </w:r>
          </w:p>
        </w:tc>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3</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Ukupno</w:t>
            </w:r>
          </w:p>
        </w:tc>
        <w:tc>
          <w:tcPr>
            <w:tcW w:w="5000" w:type="pct"/>
            <w:gridSpan w:val="6"/>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17"/>
                <w:szCs w:val="17"/>
                <w:lang w:eastAsia="hr-HR"/>
              </w:rPr>
              <w:t> </w:t>
            </w:r>
          </w:p>
        </w:tc>
      </w:tr>
      <w:tr w:rsidR="00E563A3" w:rsidRPr="00E563A3" w:rsidTr="00E563A3">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vAlign w:val="center"/>
            <w:hideMark/>
          </w:tcPr>
          <w:p w:rsidR="00E563A3" w:rsidRPr="00E563A3" w:rsidRDefault="00E563A3" w:rsidP="00E563A3">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E563A3">
              <w:rPr>
                <w:rFonts w:ascii="Times New Roman" w:eastAsia="Times New Roman" w:hAnsi="Times New Roman" w:cs="Times New Roman"/>
                <w:color w:val="000000"/>
                <w:sz w:val="27"/>
                <w:szCs w:val="27"/>
                <w:lang w:eastAsia="hr-HR"/>
              </w:rPr>
              <w:t>Konačan broj bodova (Ukupno/10)</w:t>
            </w:r>
          </w:p>
          <w:p w:rsidR="00E563A3" w:rsidRPr="00E563A3" w:rsidRDefault="00E563A3" w:rsidP="00E563A3">
            <w:pPr>
              <w:spacing w:after="0" w:line="240" w:lineRule="auto"/>
              <w:jc w:val="both"/>
              <w:rPr>
                <w:rFonts w:ascii="Times New Roman" w:eastAsia="Times New Roman" w:hAnsi="Times New Roman" w:cs="Times New Roman"/>
                <w:color w:val="000000"/>
                <w:sz w:val="17"/>
                <w:szCs w:val="17"/>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563A3" w:rsidRPr="00E563A3" w:rsidRDefault="00E563A3" w:rsidP="00E563A3">
            <w:pPr>
              <w:spacing w:after="0" w:line="240" w:lineRule="auto"/>
              <w:rPr>
                <w:rFonts w:ascii="Times New Roman" w:eastAsia="Times New Roman" w:hAnsi="Times New Roman" w:cs="Times New Roman"/>
                <w:sz w:val="20"/>
                <w:szCs w:val="20"/>
                <w:lang w:eastAsia="hr-HR"/>
              </w:rPr>
            </w:pPr>
          </w:p>
        </w:tc>
      </w:tr>
    </w:tbl>
    <w:p w:rsidR="00E563A3" w:rsidRPr="00E563A3" w:rsidRDefault="00E563A3" w:rsidP="00E563A3">
      <w:pPr>
        <w:spacing w:after="240" w:line="240" w:lineRule="auto"/>
        <w:rPr>
          <w:rFonts w:ascii="Times New Roman" w:eastAsia="Times New Roman" w:hAnsi="Times New Roman" w:cs="Times New Roman"/>
          <w:sz w:val="18"/>
          <w:szCs w:val="18"/>
          <w:lang w:eastAsia="hr-HR"/>
        </w:rPr>
      </w:pPr>
      <w:r w:rsidRPr="00E563A3">
        <w:rPr>
          <w:rFonts w:ascii="Times New Roman" w:eastAsia="Times New Roman" w:hAnsi="Times New Roman" w:cs="Times New Roman"/>
          <w:sz w:val="27"/>
          <w:szCs w:val="27"/>
          <w:lang w:eastAsia="hr-HR"/>
        </w:rPr>
        <w:br/>
        <w:t>Obrazloženje:</w:t>
      </w:r>
      <w:r w:rsidRPr="00E563A3">
        <w:rPr>
          <w:rFonts w:ascii="Times New Roman" w:eastAsia="Times New Roman" w:hAnsi="Times New Roman" w:cs="Times New Roman"/>
          <w:sz w:val="27"/>
          <w:szCs w:val="27"/>
          <w:lang w:eastAsia="hr-HR"/>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63A3">
        <w:rPr>
          <w:rFonts w:ascii="Times New Roman" w:eastAsia="Times New Roman" w:hAnsi="Times New Roman" w:cs="Times New Roman"/>
          <w:sz w:val="27"/>
          <w:szCs w:val="27"/>
          <w:lang w:eastAsia="hr-HR"/>
        </w:rPr>
        <w:br/>
        <w:t>Uputa za dodjeljivanje bodova:</w:t>
      </w:r>
      <w:r w:rsidRPr="00E563A3">
        <w:rPr>
          <w:rFonts w:ascii="Times New Roman" w:eastAsia="Times New Roman" w:hAnsi="Times New Roman" w:cs="Times New Roman"/>
          <w:sz w:val="27"/>
          <w:szCs w:val="27"/>
          <w:lang w:eastAsia="hr-HR"/>
        </w:rPr>
        <w:br/>
        <w:t>Član Povjerenstva dodjeljuje pristupniku bodove nakon obavljenog razgovora. Ukupan broj bodova člana Povjerenstva može iznositi 1,5 za pristupnika, a dobije se na način da se zbroje bodovi po kategorijama i podijele s 10. Ukupan broj bodova svih članova Povjerenstva nakon obavljenog razgovora može iznositi 7,5 bodova za pristupnika.</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3"/>
    <w:rsid w:val="00190627"/>
    <w:rsid w:val="00E56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61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6683">
          <w:marLeft w:val="450"/>
          <w:marRight w:val="450"/>
          <w:marTop w:val="0"/>
          <w:marBottom w:val="0"/>
          <w:divBdr>
            <w:top w:val="none" w:sz="0" w:space="0" w:color="auto"/>
            <w:left w:val="none" w:sz="0" w:space="0" w:color="auto"/>
            <w:bottom w:val="none" w:sz="0" w:space="0" w:color="auto"/>
            <w:right w:val="none" w:sz="0" w:space="0" w:color="auto"/>
          </w:divBdr>
          <w:divsChild>
            <w:div w:id="3266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2015-11-14T22:04:00Z</dcterms:created>
  <dcterms:modified xsi:type="dcterms:W3CDTF">2015-11-14T22:18:00Z</dcterms:modified>
</cp:coreProperties>
</file>